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89" w:rsidRPr="00E75B89" w:rsidRDefault="00E75B89" w:rsidP="00E75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REGULAMENTO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COPA DOS SERVIDORES DE CARIACICA DE</w:t>
      </w:r>
      <w:proofErr w:type="gramStart"/>
      <w:r w:rsidRPr="00E75B8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</w:t>
      </w:r>
      <w:proofErr w:type="gramEnd"/>
      <w:r w:rsidRPr="00E75B8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FUTSAL </w:t>
      </w:r>
    </w:p>
    <w:p w:rsidR="00E75B89" w:rsidRDefault="00E75B89" w:rsidP="00E75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 - DA ORGANIZAÇÃO</w:t>
      </w:r>
    </w:p>
    <w:p w:rsidR="00E75B89" w:rsidRPr="00E75B89" w:rsidRDefault="00E75B89" w:rsidP="00E75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1º-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Copa dos Servidores de Cariacica</w:t>
      </w:r>
      <w:proofErr w:type="gramStart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Futsal,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será organizada pela Secretaria Municipal de Esporte e Lazer – SEMESP e, dirigida pela comissão organizadora.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Parágrafo Único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objetivo da copa é possibilitar a prática coletiva do futsal</w:t>
      </w:r>
      <w:proofErr w:type="gramStart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visando à integração entre os servidores público participante, bem como a utilização do tempo livre de maneira lúdica e saudável.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2º-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Jogos serão disputados em quadra</w:t>
      </w:r>
      <w:proofErr w:type="gramStart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Futsal, dentro dos padrões aprovados pela SEMESP.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3º-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Congresso Técnico (CT) será realizado na sala de reunião da Secretária de Esporte e Lazer SEMESP.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4º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inscrições das equipes deverão ser realizadas na Secretaria Municipal de Esporte e Lazer - SEMESP  ou pelo </w:t>
      </w:r>
      <w:proofErr w:type="spellStart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email</w:t>
      </w:r>
      <w:proofErr w:type="spellEnd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diego.lemos@cariacicica.es.gov.br, informações</w:t>
      </w:r>
      <w:proofErr w:type="gramStart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(27) 3386-9148, ficando o representante da equipe obrigado a comparecer no Congresso Técnico da copa, sob pena de perder a vaga para equipe inscrita na lista de espera.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Parágrafo Primeiro - 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inscrições deverão ser feitas em fichas coletivas fornecidas pela SEMESP que deverão ser entregues, devidamente preenchidas. 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Parágrafo Segundo -</w:t>
      </w:r>
      <w:proofErr w:type="gramStart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Cada equipe poderá inscrever até 15 atletas. 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Parágrafo Terceiro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Somente será permitida a inscrição de atleta que esteja no quadro de funcionários da Prefeitura Municipal de Cariacica, podendo ser efetivo, comissionado ou contratado. No ato de inscrição deverá informar sua matricula, no caso</w:t>
      </w:r>
      <w:proofErr w:type="gramStart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76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End"/>
      <w:r w:rsidR="00A876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prestador de serviço  terá que ser comprovado via oficio  com os dados e  o setor especifico que o colaborador trabalha, carimbado  e assinado  pela chefia imediata da secretaria ou autarquia solicitadora.    </w:t>
      </w:r>
    </w:p>
    <w:p w:rsidR="00E75B89" w:rsidRPr="00E75B89" w:rsidRDefault="00E75B89" w:rsidP="00E75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5º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atleta só poderá ser inscrito por apenas 01 (uma) equipe, sendo ela sua secretaria de origem, caso esteja cedido devera solicitar</w:t>
      </w:r>
      <w:proofErr w:type="gramStart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um oficio  de liberação  caso  queira atuar na secretaria que esteja prestando serviço. 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6º-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atleta inscrito deverá se apresentar quinze (15) minutos antes do início de cada partida, com documento de identificação com foto.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Parágrafo Único –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documentos de identificação dos atletas e dirigentes deverão ser entregues ao mesário antes da partida e, só serão devolvidos ao atleta ao final da partida.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8º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Qualquer tipo de fraude na documentação dos atletas determinará a eliminação de toda a equipe da copa dos servidores.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9º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representante de cada equipe,  tem o prazo de 24h para entrega de recursos à comissão organizadora da copa dos servidores.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Parágrafo único –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recursos em papel timbrado da unidade gestora e, assinado pelo responsável pela equipe, deverão ser entregues na sede da SEMESP no horário de 9h </w:t>
      </w:r>
      <w:proofErr w:type="gramStart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às</w:t>
      </w:r>
      <w:proofErr w:type="gramEnd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18h imediatamente no primeiro dia útil após a ocorrência. 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10º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jogos transcorrerão dentro das regras oficiais de Futsal (com algumas adaptações)</w:t>
      </w:r>
      <w:proofErr w:type="gramStart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definidas no Congresso Técnico.</w:t>
      </w:r>
    </w:p>
    <w:p w:rsidR="00E75B89" w:rsidRPr="00E75B89" w:rsidRDefault="00E75B89" w:rsidP="00E75B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Art.11º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substituições são ilimitadas e volantes, não havendo necessidade de paralisação do jogo, ficando restritas aos atletas registrados em súmula.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12º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partidas terão a duração de dois (2) tempos de quinze (15)</w:t>
      </w:r>
      <w:proofErr w:type="gramStart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minutos no feminino e ( 20 ) no masculino ,com intervalo de 5 minutos entre eles.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13º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jogos serão realizados de acordo com a tabela elaborada pela Comissão organizadora da SEMESP.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14º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caso de cancelamento de uma partida ou rodada, as novas datas e locais de realização das mesmas serão determinadas pela Comissão Organizadora da SEMESP</w:t>
      </w:r>
      <w:proofErr w:type="gramStart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</w:t>
      </w:r>
      <w:proofErr w:type="gramEnd"/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15º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não comparecimento de uma equipe no jogo acarretará na perda por W.O., marcando para todos os efeitos o escore de (1x0) para a equipe adversária. 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Parágrafo Primeiro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equipe que propiciar o W.O será eliminada da competição e, os casos especiais serão julgados pela Comissão organizadora da SEMESP. 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Parágrafo Segundo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todas as partidas jogadas pela equipe eliminada e, as por jogar de acordo com a tabela, para efeitos de pontuação e saldo de gols, serão computados </w:t>
      </w:r>
      <w:proofErr w:type="gramStart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proofErr w:type="gramEnd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(três) pontos e 1 (um) gol para os adversários.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16º –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Haverá tolerância de 15 (quinze) minutos para o horário, apenas do primeiro jogo da tabela, em todos os dias. Caso a equipe não se apresente dentro desta tolerância, será declarada perdedora por W.O.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II - PONTUAÇÃO E CRITÉRIOS DE DESEMPATE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17º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Pontuação: a) Vitória = 03 (três) pontos; Empate = 01 (um) ponto; Derrota = 00 (zero) ponto.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18º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Ocorrendo empate em pontos entre duas (2) ou mais equipes, quando couber, serão observados, pela ordem, os seguintes critérios: 1° - Maior número de vitórias</w:t>
      </w:r>
      <w:proofErr w:type="gramStart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;.</w:t>
      </w:r>
      <w:proofErr w:type="gramEnd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2° Maior saldo de gols; 3° - Menor número de gols sofridos; 4° - Sorteio. 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Parágrafo Único –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caso de empate na partida final (decisão) que necessite de um vencedor, o desempate será da seguinte maneira: Por cobranças de penalidades, sendo 05 para cada equipe, caso permaneça a igualdade será feita cobrança alternada até que haja um vencedor conforme as regras da modalidade.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III - DAS EQUIPES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19º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equipes deverão apresentar-se com Uniforme (calções, meias, camisas da </w:t>
      </w:r>
      <w:proofErr w:type="gramStart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mesma cores</w:t>
      </w:r>
      <w:proofErr w:type="gramEnd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numeradas, além de calçados adequados).  Os coletes serão de uso obrigatório, através de sorteio em caso de igualdades das cores dos uniformes.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 Art. 20º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atleta que jogar por uma equipe não poderá jogar por outra equipe. O atleta infrator será eliminado. A equipe que permitiu a participação do referido atleta perderá os pontos em favor da equipe adversária.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21º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equipe que, através de seus atletas, dirigentes ou torcedores identificados, apresentarem conduta incompatível com a moral desportiva, promover ou participar de distúrbios durante os Jogos, dentro ou fora da quadra, terá sua condição de jogo ou participação sumariamente cassada. 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Parágrafo único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acordo com a gravidade dos fatos poderá ter sua participação vetada nos Jogos  Organizados pela SEMESP no ano subsequente ao ocorrido. 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22º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atleta que acumular dois cartões amarelos ou, for expulso de quadra</w:t>
      </w:r>
      <w:proofErr w:type="gramStart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ou, do banco de suplentes ficará automaticamente impedido de participar da partida subsequente e poderá ser julgado pela comissão organizadora da SEMESP.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Parágrafo único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cumprimento da pena de suspensão automática por dois (2) cartões amarelos ou, por cartão vermelho, se efetivará na partida subsequente, independente da sequência de jogos previstos na tabela dos Jogos.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Art. 23º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SEMESP considera todo atleta inscrito nos Jogos em perfeitas condições físicas e mentais e não se responsabiliza por acidentes, danos pessoais, materiais ou a terceiros, antes, durante e depois dos Jogos.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Art. 24º -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equipes disputantes da copa dos servidores se obrigam a observar as disposições deste Regulamento e as Resoluções baixadas pela comissão organizadora da copa dos servidores</w:t>
      </w:r>
      <w:proofErr w:type="gramStart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Futsal  da SEMESP.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Art. 25º - </w:t>
      </w:r>
      <w:r w:rsidRPr="00E75B8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Caberá à comissão organizadora da SEMESP resolver os casos omissos neste Regulamento.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IV – Da Premiação</w:t>
      </w:r>
      <w:bookmarkStart w:id="0" w:name="_GoBack"/>
      <w:bookmarkEnd w:id="0"/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A87606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Art. 26º- </w:t>
      </w:r>
      <w:r w:rsidRPr="00A876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premiações ocorreram conforme abaixo: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Premiação de equipe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1º </w:t>
      </w:r>
      <w:r w:rsidR="005D775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- </w:t>
      </w: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Colocado - Troféu e</w:t>
      </w:r>
      <w:proofErr w:type="gramStart"/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F72B9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gramEnd"/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Medalha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2º - Colocado - Troféu e</w:t>
      </w:r>
      <w:proofErr w:type="gramStart"/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F72B9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proofErr w:type="gramEnd"/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Medalha</w:t>
      </w:r>
    </w:p>
    <w:p w:rsidR="00E75B89" w:rsidRPr="00E75B89" w:rsidRDefault="00F72B9F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3º - Colocado - Troféu </w:t>
      </w:r>
      <w:r w:rsidR="00E75B89"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e Medalha </w:t>
      </w:r>
    </w:p>
    <w:p w:rsidR="00E75B89" w:rsidRPr="00E75B89" w:rsidRDefault="00F72B9F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4º - Colocado -</w:t>
      </w:r>
      <w:r w:rsidR="00E75B89"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Troféu e Medalha 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Premiação de Destaque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Goleiro menos vazado – Troféu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Artilheiro – Troféu</w:t>
      </w:r>
    </w:p>
    <w:p w:rsidR="00E75B89" w:rsidRPr="00E75B89" w:rsidRDefault="00E75B89" w:rsidP="00E75B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7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Atleta Destaque – Troféu</w:t>
      </w:r>
    </w:p>
    <w:p w:rsidR="00E75B89" w:rsidRDefault="00E75B89" w:rsidP="00E75B89">
      <w:pPr>
        <w:shd w:val="clear" w:color="auto" w:fill="FFFFFF" w:themeFill="background1"/>
        <w:spacing w:before="100" w:beforeAutospacing="1" w:after="0" w:line="240" w:lineRule="auto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</w:p>
    <w:p w:rsidR="00E75B89" w:rsidRDefault="00E75B89" w:rsidP="00E75B89">
      <w:pPr>
        <w:shd w:val="clear" w:color="auto" w:fill="FFFFFF" w:themeFill="background1"/>
        <w:spacing w:before="100" w:beforeAutospacing="1" w:after="0" w:line="240" w:lineRule="auto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</w:p>
    <w:p w:rsidR="00E75B89" w:rsidRDefault="00E75B89" w:rsidP="00E75B89">
      <w:pPr>
        <w:shd w:val="clear" w:color="auto" w:fill="FFFFFF" w:themeFill="background1"/>
        <w:spacing w:before="100" w:beforeAutospacing="1" w:after="0" w:line="240" w:lineRule="auto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</w:p>
    <w:p w:rsidR="00E75B89" w:rsidRDefault="00E75B89" w:rsidP="00E75B89">
      <w:pPr>
        <w:shd w:val="clear" w:color="auto" w:fill="FFFFFF" w:themeFill="background1"/>
        <w:spacing w:before="100" w:beforeAutospacing="1" w:after="0" w:line="240" w:lineRule="auto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</w:p>
    <w:p w:rsidR="00E75B89" w:rsidRDefault="00E75B89" w:rsidP="00E75B89">
      <w:pPr>
        <w:shd w:val="clear" w:color="auto" w:fill="FFFFFF" w:themeFill="background1"/>
        <w:spacing w:before="100" w:beforeAutospacing="1" w:after="0" w:line="240" w:lineRule="auto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</w:p>
    <w:p w:rsidR="00E75B89" w:rsidRDefault="00E75B89" w:rsidP="00E75B89">
      <w:pPr>
        <w:shd w:val="clear" w:color="auto" w:fill="FFFFFF" w:themeFill="background1"/>
        <w:spacing w:before="100" w:beforeAutospacing="1" w:after="0" w:line="240" w:lineRule="auto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</w:p>
    <w:p w:rsidR="00E75B89" w:rsidRDefault="00E75B89" w:rsidP="00E75B89">
      <w:pPr>
        <w:shd w:val="clear" w:color="auto" w:fill="FFFFFF" w:themeFill="background1"/>
        <w:spacing w:before="100" w:beforeAutospacing="1" w:after="0" w:line="240" w:lineRule="auto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</w:p>
    <w:p w:rsidR="00E75B89" w:rsidRDefault="00E75B89" w:rsidP="00E75B89">
      <w:pPr>
        <w:shd w:val="clear" w:color="auto" w:fill="FFFFFF" w:themeFill="background1"/>
        <w:spacing w:before="100" w:beforeAutospacing="1" w:after="0" w:line="240" w:lineRule="auto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</w:p>
    <w:p w:rsidR="00E75B89" w:rsidRDefault="00E75B89" w:rsidP="00E75B89">
      <w:pPr>
        <w:shd w:val="clear" w:color="auto" w:fill="FFFFFF" w:themeFill="background1"/>
        <w:spacing w:before="100" w:beforeAutospacing="1" w:after="0" w:line="240" w:lineRule="auto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</w:p>
    <w:p w:rsidR="00E75B89" w:rsidRDefault="00E75B89" w:rsidP="00E75B89">
      <w:pPr>
        <w:shd w:val="clear" w:color="auto" w:fill="FFFFFF" w:themeFill="background1"/>
        <w:spacing w:before="100" w:beforeAutospacing="1" w:after="0" w:line="240" w:lineRule="auto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</w:p>
    <w:p w:rsidR="00E75B89" w:rsidRDefault="00E75B89" w:rsidP="00E75B89">
      <w:pPr>
        <w:shd w:val="clear" w:color="auto" w:fill="FFFFFF" w:themeFill="background1"/>
        <w:spacing w:before="100" w:beforeAutospacing="1" w:after="0" w:line="240" w:lineRule="auto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</w:p>
    <w:p w:rsidR="00E75B89" w:rsidRDefault="00E75B89" w:rsidP="00E75B89">
      <w:pPr>
        <w:shd w:val="clear" w:color="auto" w:fill="FFFFFF" w:themeFill="background1"/>
        <w:spacing w:before="100" w:beforeAutospacing="1" w:after="0" w:line="240" w:lineRule="auto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</w:p>
    <w:p w:rsidR="00E75B89" w:rsidRDefault="00E75B89" w:rsidP="00E75B89">
      <w:pPr>
        <w:shd w:val="clear" w:color="auto" w:fill="FFFFFF" w:themeFill="background1"/>
        <w:spacing w:before="100" w:beforeAutospacing="1" w:after="0" w:line="240" w:lineRule="auto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</w:p>
    <w:p w:rsidR="00E75B89" w:rsidRDefault="00E75B89" w:rsidP="00E75B89">
      <w:pPr>
        <w:shd w:val="clear" w:color="auto" w:fill="FFFFFF" w:themeFill="background1"/>
        <w:spacing w:before="100" w:beforeAutospacing="1" w:after="0" w:line="240" w:lineRule="auto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</w:p>
    <w:p w:rsidR="00E75B89" w:rsidRDefault="00E75B89" w:rsidP="00E75B89">
      <w:pPr>
        <w:shd w:val="clear" w:color="auto" w:fill="FFFFFF" w:themeFill="background1"/>
        <w:spacing w:before="100" w:beforeAutospacing="1" w:after="0" w:line="240" w:lineRule="auto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lastRenderedPageBreak/>
        <w:t>Comissão</w:t>
      </w:r>
      <w:proofErr w:type="gramStart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>organizadora  da Copa dos Servidores Cariacica  futsal  2021</w:t>
      </w:r>
    </w:p>
    <w:p w:rsidR="00E75B89" w:rsidRPr="00E75B89" w:rsidRDefault="00E75B89" w:rsidP="00E75B89">
      <w:pPr>
        <w:shd w:val="clear" w:color="auto" w:fill="FFFFFF" w:themeFill="background1"/>
        <w:spacing w:before="100" w:beforeAutospacing="1" w:after="0" w:line="240" w:lineRule="auto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</w:p>
    <w:p w:rsidR="00E75B89" w:rsidRPr="00E75B89" w:rsidRDefault="00E75B89" w:rsidP="00E75B89">
      <w:pPr>
        <w:shd w:val="clear" w:color="auto" w:fill="FFFFFF" w:themeFill="background1"/>
        <w:spacing w:before="100" w:beforeAutospacing="1" w:after="0" w:line="240" w:lineRule="auto"/>
        <w:rPr>
          <w:rFonts w:ascii="Arial" w:eastAsia="Â´Times New RomanÂ´" w:hAnsi="Arial" w:cs="Arial"/>
          <w:bCs/>
          <w:color w:val="333333"/>
          <w:sz w:val="24"/>
          <w:szCs w:val="24"/>
          <w:lang w:eastAsia="pt-BR"/>
        </w:rPr>
      </w:pPr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Diego Souza </w:t>
      </w:r>
      <w:proofErr w:type="gramStart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>lemos –Coordenador</w:t>
      </w:r>
      <w:proofErr w:type="gramEnd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de Competições Esportivas-Matricula </w:t>
      </w:r>
    </w:p>
    <w:p w:rsidR="00E75B89" w:rsidRPr="00E75B89" w:rsidRDefault="00E75B89" w:rsidP="00E75B89">
      <w:pPr>
        <w:shd w:val="clear" w:color="auto" w:fill="FFFFFF" w:themeFill="background1"/>
        <w:spacing w:before="100" w:beforeAutospacing="1" w:after="0" w:line="240" w:lineRule="auto"/>
        <w:ind w:left="-709" w:right="-286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          </w:t>
      </w:r>
      <w:proofErr w:type="spellStart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>Ezequias</w:t>
      </w:r>
      <w:proofErr w:type="spellEnd"/>
      <w:proofErr w:type="gramStart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Marcio  de Araújo – Gerente de Desporto  e </w:t>
      </w:r>
      <w:proofErr w:type="spellStart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>Paradesporto</w:t>
      </w:r>
      <w:proofErr w:type="spellEnd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</w:t>
      </w:r>
    </w:p>
    <w:p w:rsidR="00E75B89" w:rsidRPr="00E75B89" w:rsidRDefault="00E75B89" w:rsidP="00E75B89">
      <w:pPr>
        <w:shd w:val="clear" w:color="auto" w:fill="FFFFFF" w:themeFill="background1"/>
        <w:spacing w:before="100" w:beforeAutospacing="1" w:after="0" w:line="240" w:lineRule="auto"/>
        <w:ind w:left="-709" w:right="-286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          Claudio</w:t>
      </w:r>
      <w:proofErr w:type="gramStart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Marcio  de Souza – Sub Secretario </w:t>
      </w:r>
    </w:p>
    <w:p w:rsidR="00E75B89" w:rsidRDefault="00E75B89" w:rsidP="00E75B89">
      <w:pPr>
        <w:shd w:val="clear" w:color="auto" w:fill="FFFFFF" w:themeFill="background1"/>
        <w:spacing w:before="100" w:beforeAutospacing="1" w:after="0" w:line="240" w:lineRule="auto"/>
        <w:ind w:left="-709" w:right="-286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                                                     Comissão Julgadora</w:t>
      </w:r>
    </w:p>
    <w:p w:rsidR="00E75B89" w:rsidRDefault="00E75B89" w:rsidP="00E75B89">
      <w:pPr>
        <w:shd w:val="clear" w:color="auto" w:fill="FFFFFF" w:themeFill="background1"/>
        <w:spacing w:before="100" w:beforeAutospacing="1" w:after="0" w:line="240" w:lineRule="auto"/>
        <w:ind w:left="-709" w:right="-286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 </w:t>
      </w:r>
      <w:r w:rsidR="00754E7D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        </w:t>
      </w:r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>Rosemeire Quintanilha de Menezes – Coordenadora de Assistência ao</w:t>
      </w:r>
      <w:proofErr w:type="gramStart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</w:t>
      </w:r>
      <w:r w:rsidR="00754E7D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</w:t>
      </w:r>
      <w:proofErr w:type="gramEnd"/>
      <w:r w:rsidR="00754E7D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Atleta e projeto </w:t>
      </w:r>
    </w:p>
    <w:p w:rsidR="00E75B89" w:rsidRPr="00E75B89" w:rsidRDefault="00E75B89" w:rsidP="00E75B89">
      <w:pPr>
        <w:shd w:val="clear" w:color="auto" w:fill="FFFFFF" w:themeFill="background1"/>
        <w:spacing w:before="100" w:beforeAutospacing="1" w:after="0" w:line="240" w:lineRule="auto"/>
        <w:ind w:left="-709" w:right="-286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</w:t>
      </w:r>
      <w:r w:rsidR="00754E7D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         </w:t>
      </w:r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>Osmar Silva –</w:t>
      </w:r>
    </w:p>
    <w:p w:rsidR="00E75B89" w:rsidRPr="00E75B89" w:rsidRDefault="00E75B89" w:rsidP="00E75B89">
      <w:pPr>
        <w:shd w:val="clear" w:color="auto" w:fill="FFFFFF" w:themeFill="background1"/>
        <w:spacing w:before="100" w:beforeAutospacing="1" w:after="0" w:line="240" w:lineRule="auto"/>
        <w:ind w:left="-709" w:right="-286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  <w:r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</w:t>
      </w:r>
      <w:r w:rsidR="00754E7D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         </w:t>
      </w:r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>Rodrigo</w:t>
      </w:r>
      <w:proofErr w:type="gramStart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da Silva </w:t>
      </w:r>
      <w:proofErr w:type="spellStart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>Sotero</w:t>
      </w:r>
      <w:proofErr w:type="spellEnd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-   </w:t>
      </w:r>
    </w:p>
    <w:p w:rsidR="00E75B89" w:rsidRPr="00E75B89" w:rsidRDefault="00E75B89" w:rsidP="00E75B89">
      <w:pPr>
        <w:shd w:val="clear" w:color="auto" w:fill="FFFFFF" w:themeFill="background1"/>
        <w:spacing w:before="100" w:beforeAutospacing="1" w:after="0" w:line="240" w:lineRule="auto"/>
        <w:ind w:left="-709" w:right="-286"/>
        <w:jc w:val="both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         </w:t>
      </w:r>
    </w:p>
    <w:p w:rsidR="00E75B89" w:rsidRPr="00E75B89" w:rsidRDefault="00E75B89" w:rsidP="00E75B89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>Comissão</w:t>
      </w:r>
      <w:proofErr w:type="gramStart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>de Honra</w:t>
      </w:r>
    </w:p>
    <w:p w:rsidR="00E75B89" w:rsidRPr="00E75B89" w:rsidRDefault="00E75B89" w:rsidP="00E75B89">
      <w:pPr>
        <w:shd w:val="clear" w:color="auto" w:fill="FFFFFF" w:themeFill="background1"/>
        <w:spacing w:before="100" w:beforeAutospacing="1" w:after="0" w:line="240" w:lineRule="auto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>Karlo</w:t>
      </w:r>
      <w:proofErr w:type="spellEnd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Aurélio</w:t>
      </w:r>
      <w:proofErr w:type="gramStart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Vieira do Couto – Presidente da Câmara Municipal de Cariacica </w:t>
      </w:r>
    </w:p>
    <w:p w:rsidR="00E75B89" w:rsidRPr="00E75B89" w:rsidRDefault="00E75B89" w:rsidP="00E75B89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Sergio Luiz </w:t>
      </w:r>
      <w:proofErr w:type="spellStart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>Côgo</w:t>
      </w:r>
      <w:proofErr w:type="spellEnd"/>
      <w:proofErr w:type="gramStart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– Secretario Municipal  de Esportes e Lazer de Cariacica </w:t>
      </w:r>
    </w:p>
    <w:p w:rsidR="00E75B89" w:rsidRPr="00E75B89" w:rsidRDefault="00E75B89" w:rsidP="00E75B89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Manoel Messias Donato – </w:t>
      </w:r>
      <w:proofErr w:type="gramStart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>Secretario</w:t>
      </w:r>
      <w:proofErr w:type="gramEnd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de Governo </w:t>
      </w:r>
    </w:p>
    <w:p w:rsidR="00E75B89" w:rsidRPr="00E75B89" w:rsidRDefault="00E75B89" w:rsidP="00E75B89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</w:pPr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>Edna Furtado</w:t>
      </w:r>
      <w:proofErr w:type="gramStart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– Vice Prefeita de Cariacica </w:t>
      </w:r>
    </w:p>
    <w:p w:rsidR="00E75B89" w:rsidRPr="00E75B89" w:rsidRDefault="00E75B89" w:rsidP="00E75B89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>Euclerio</w:t>
      </w:r>
      <w:proofErr w:type="spellEnd"/>
      <w:proofErr w:type="gramStart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Pr="00E75B89">
        <w:rPr>
          <w:rFonts w:ascii="Arial" w:eastAsia="Â´Times New RomanÂ´" w:hAnsi="Arial" w:cs="Arial"/>
          <w:b/>
          <w:bCs/>
          <w:color w:val="333333"/>
          <w:sz w:val="24"/>
          <w:szCs w:val="24"/>
          <w:lang w:eastAsia="pt-BR"/>
        </w:rPr>
        <w:t xml:space="preserve">de Azevedo  Sampaio júnior  – Prefeito de Cariacica </w:t>
      </w:r>
    </w:p>
    <w:p w:rsidR="00E75B89" w:rsidRPr="00E75B89" w:rsidRDefault="00E75B89" w:rsidP="00E75B89">
      <w:pPr>
        <w:jc w:val="both"/>
        <w:rPr>
          <w:b/>
          <w:sz w:val="24"/>
          <w:szCs w:val="24"/>
        </w:rPr>
      </w:pPr>
    </w:p>
    <w:p w:rsidR="0065532F" w:rsidRPr="00E75B89" w:rsidRDefault="00A144B1">
      <w:pPr>
        <w:rPr>
          <w:b/>
          <w:sz w:val="24"/>
          <w:szCs w:val="24"/>
        </w:rPr>
      </w:pPr>
    </w:p>
    <w:sectPr w:rsidR="0065532F" w:rsidRPr="00E75B89" w:rsidSect="007522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Â´Times New RomanÂ´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89"/>
    <w:rsid w:val="00064C92"/>
    <w:rsid w:val="00112FD4"/>
    <w:rsid w:val="001B71E9"/>
    <w:rsid w:val="005D775C"/>
    <w:rsid w:val="00754E7D"/>
    <w:rsid w:val="00A144B1"/>
    <w:rsid w:val="00A87606"/>
    <w:rsid w:val="00B5565E"/>
    <w:rsid w:val="00E75B89"/>
    <w:rsid w:val="00F7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1255</Words>
  <Characters>6779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Souza Lemos</dc:creator>
  <cp:lastModifiedBy>Diego Souza Lemos</cp:lastModifiedBy>
  <cp:revision>4</cp:revision>
  <dcterms:created xsi:type="dcterms:W3CDTF">2021-09-30T21:00:00Z</dcterms:created>
  <dcterms:modified xsi:type="dcterms:W3CDTF">2021-10-06T18:03:00Z</dcterms:modified>
</cp:coreProperties>
</file>